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82435" w14:textId="77777777" w:rsidR="009D2CC0" w:rsidRDefault="009D2CC0">
      <w:pPr>
        <w:keepNext/>
        <w:pBdr>
          <w:top w:val="nil"/>
          <w:left w:val="nil"/>
          <w:bottom w:val="nil"/>
          <w:right w:val="nil"/>
          <w:between w:val="nil"/>
        </w:pBdr>
        <w:spacing w:after="240" w:line="240" w:lineRule="auto"/>
        <w:rPr>
          <w:rFonts w:ascii="Arial" w:eastAsia="Arial" w:hAnsi="Arial" w:cs="Arial"/>
          <w:b/>
          <w:color w:val="000000"/>
          <w:sz w:val="36"/>
          <w:szCs w:val="36"/>
        </w:rPr>
      </w:pPr>
    </w:p>
    <w:p w14:paraId="2FF1E457" w14:textId="77777777" w:rsidR="009D2CC0" w:rsidRDefault="00BB4F56">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6DD1AFCD" w14:textId="77777777" w:rsidR="009D2CC0" w:rsidRDefault="00BB4F56" w:rsidP="00771625">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0522F48"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9D2CC0" w14:paraId="2681819A" w14:textId="77777777" w:rsidTr="00771625">
        <w:tc>
          <w:tcPr>
            <w:tcW w:w="2410" w:type="dxa"/>
            <w:shd w:val="clear" w:color="auto" w:fill="auto"/>
          </w:tcPr>
          <w:p w14:paraId="0BEC8E8A" w14:textId="77777777" w:rsidR="009D2CC0" w:rsidRDefault="009D2CC0">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0D24EC26" w14:textId="77777777" w:rsidR="009D2CC0" w:rsidRDefault="00BB4F5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5C842121" w14:textId="77777777" w:rsidR="009D2CC0" w:rsidRDefault="009D2CC0">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53F7D916" w14:textId="77777777" w:rsidR="009D2CC0" w:rsidRDefault="009D2CC0">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14:paraId="6650029F" w14:textId="77777777" w:rsidR="009D2CC0" w:rsidRDefault="00BB4F56">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D2CC0" w14:paraId="440347F8" w14:textId="77777777" w:rsidTr="00771625">
        <w:tc>
          <w:tcPr>
            <w:tcW w:w="2410" w:type="dxa"/>
            <w:shd w:val="clear" w:color="auto" w:fill="auto"/>
          </w:tcPr>
          <w:p w14:paraId="5155C3BE" w14:textId="77777777" w:rsidR="009D2CC0" w:rsidRDefault="00BB4F5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62431ED9" w14:textId="77777777" w:rsidR="009D2CC0" w:rsidRDefault="00BB4F56">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9D2CC0" w14:paraId="72C5BBE1" w14:textId="77777777" w:rsidTr="00771625">
        <w:trPr>
          <w:trHeight w:val="359"/>
        </w:trPr>
        <w:tc>
          <w:tcPr>
            <w:tcW w:w="2410" w:type="dxa"/>
            <w:shd w:val="clear" w:color="auto" w:fill="auto"/>
          </w:tcPr>
          <w:p w14:paraId="4CECC677" w14:textId="77777777" w:rsidR="009D2CC0" w:rsidRDefault="00BB4F5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3286A71C" w14:textId="77777777" w:rsidR="009D2CC0" w:rsidRDefault="00BB4F56">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D2CC0" w14:paraId="5CE063B5" w14:textId="77777777" w:rsidTr="00771625">
        <w:tc>
          <w:tcPr>
            <w:tcW w:w="2410" w:type="dxa"/>
            <w:shd w:val="clear" w:color="auto" w:fill="auto"/>
          </w:tcPr>
          <w:p w14:paraId="26C5975B" w14:textId="77777777" w:rsidR="009D2CC0" w:rsidRDefault="00BB4F5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054C5834" w14:textId="77777777" w:rsidR="009D2CC0" w:rsidRDefault="00BB4F56">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9D2CC0" w14:paraId="4548F8F2" w14:textId="77777777" w:rsidTr="00771625">
        <w:tc>
          <w:tcPr>
            <w:tcW w:w="2410" w:type="dxa"/>
            <w:shd w:val="clear" w:color="auto" w:fill="auto"/>
          </w:tcPr>
          <w:p w14:paraId="275E0606" w14:textId="77777777" w:rsidR="009D2CC0" w:rsidRDefault="00BB4F5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5D19E3E7" w14:textId="77777777" w:rsidR="009D2CC0" w:rsidRDefault="00BB4F56">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9D2CC0" w14:paraId="4D9210F7" w14:textId="77777777" w:rsidTr="00771625">
        <w:tc>
          <w:tcPr>
            <w:tcW w:w="2410" w:type="dxa"/>
            <w:shd w:val="clear" w:color="auto" w:fill="auto"/>
          </w:tcPr>
          <w:p w14:paraId="1B834890" w14:textId="77777777" w:rsidR="009D2CC0" w:rsidRDefault="00BB4F5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16837E54" w14:textId="77777777" w:rsidR="009D2CC0" w:rsidRDefault="00BB4F56">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as set out against the relevant Service Level in the Annex to Part A of this Schedule.</w:t>
            </w:r>
          </w:p>
        </w:tc>
      </w:tr>
    </w:tbl>
    <w:p w14:paraId="77A1B343" w14:textId="77777777" w:rsidR="009D2CC0" w:rsidRDefault="00BB4F56" w:rsidP="00771625">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116701E3"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37C00E59"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DF33E9A"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57B584B8"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14:paraId="69B15A76" w14:textId="77777777" w:rsidR="009D2CC0" w:rsidRDefault="00BB4F56" w:rsidP="0077162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Credit Cap; and/or</w:t>
      </w:r>
    </w:p>
    <w:p w14:paraId="53E855FB" w14:textId="77777777" w:rsidR="009D2CC0" w:rsidRDefault="00BB4F56" w:rsidP="0077162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1337545B" w14:textId="77777777" w:rsidR="009D2CC0" w:rsidRDefault="00BB4F56" w:rsidP="0077162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4CABD630" w14:textId="77777777" w:rsidR="009D2CC0" w:rsidRDefault="00BB4F56" w:rsidP="0077162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7744D2F0" w14:textId="77777777" w:rsidR="009D2CC0" w:rsidRDefault="00BB4F56" w:rsidP="0077162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265D49C9" w14:textId="77777777" w:rsidR="009D2CC0" w:rsidRDefault="00BB4F56" w:rsidP="00771625">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63E45C97" w14:textId="77777777" w:rsidR="009D2CC0" w:rsidRDefault="00BB4F56" w:rsidP="0077162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is entitled to or does terminate this Contract pursuant to Clause 10.4 (CCS and Buyer Termination Rights).</w:t>
      </w:r>
    </w:p>
    <w:p w14:paraId="4AC0EC04"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662B2327" w14:textId="77777777" w:rsidR="009D2CC0" w:rsidRDefault="00BB4F56" w:rsidP="0077162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1FF076DF" w14:textId="77777777" w:rsidR="009D2CC0" w:rsidRDefault="00BB4F56" w:rsidP="0077162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670D0B79" w14:textId="77777777" w:rsidR="009D2CC0" w:rsidRDefault="00BB4F56" w:rsidP="00771625">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there</w:t>
      </w:r>
      <w:proofErr w:type="gramEnd"/>
      <w:r>
        <w:rPr>
          <w:rFonts w:ascii="Arial" w:eastAsia="Arial" w:hAnsi="Arial" w:cs="Arial"/>
          <w:color w:val="000000"/>
          <w:sz w:val="24"/>
          <w:szCs w:val="24"/>
        </w:rPr>
        <w:t xml:space="preserve"> is no change to the Service Credit Cap.</w:t>
      </w:r>
    </w:p>
    <w:p w14:paraId="7A7DFF37" w14:textId="77777777" w:rsidR="009D2CC0" w:rsidRDefault="00BB4F56" w:rsidP="00771625">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4EB4CE27" w14:textId="77777777" w:rsidR="009D2CC0" w:rsidRDefault="00BB4F56">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09557AAC"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2F4FDD6B" w14:textId="77777777" w:rsidR="009D2CC0" w:rsidRDefault="00BB4F56" w:rsidP="00771625">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25EE2FE8" w14:textId="77777777" w:rsidR="009D2CC0" w:rsidRDefault="00BB4F56">
      <w:pPr>
        <w:pBdr>
          <w:top w:val="nil"/>
          <w:left w:val="nil"/>
          <w:bottom w:val="nil"/>
          <w:right w:val="nil"/>
          <w:between w:val="nil"/>
        </w:pBdr>
        <w:tabs>
          <w:tab w:val="left" w:pos="3402"/>
        </w:tabs>
        <w:spacing w:after="220" w:line="240" w:lineRule="auto"/>
        <w:ind w:left="720"/>
        <w:rPr>
          <w:rFonts w:ascii="Arial" w:eastAsia="Arial" w:hAnsi="Arial" w:cs="Arial"/>
          <w:b/>
          <w:smallCaps/>
          <w:color w:val="000000"/>
          <w:sz w:val="24"/>
          <w:szCs w:val="24"/>
        </w:rPr>
      </w:pP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the operation of this paragraph 3 shall be without prejudice to the right of the Buyer to terminate this Contract and/or to claim damages from the Supplier for material Default.</w:t>
      </w:r>
    </w:p>
    <w:p w14:paraId="3DB0AF8C" w14:textId="77777777" w:rsidR="009D2CC0" w:rsidRDefault="00BB4F56">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3E4B66A6" w14:textId="77777777" w:rsidR="009D2CC0" w:rsidRDefault="00BB4F56" w:rsidP="00771625">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bookmarkStart w:id="0" w:name="_GoBack"/>
      <w:r>
        <w:rPr>
          <w:rFonts w:ascii="Arial Bold" w:eastAsia="Arial Bold" w:hAnsi="Arial Bold" w:cs="Arial Bold"/>
          <w:b/>
          <w:color w:val="000000"/>
          <w:sz w:val="24"/>
          <w:szCs w:val="24"/>
        </w:rPr>
        <w:t xml:space="preserve">Service </w:t>
      </w:r>
      <w:bookmarkEnd w:id="0"/>
      <w:r>
        <w:rPr>
          <w:rFonts w:ascii="Arial Bold" w:eastAsia="Arial Bold" w:hAnsi="Arial Bold" w:cs="Arial Bold"/>
          <w:b/>
          <w:color w:val="000000"/>
          <w:sz w:val="24"/>
          <w:szCs w:val="24"/>
        </w:rPr>
        <w:t>Levels</w:t>
      </w:r>
    </w:p>
    <w:p w14:paraId="6DADD182" w14:textId="77777777" w:rsidR="009D2CC0" w:rsidRDefault="00BB4F56">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404B54F3"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2506B756"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0DB4158B" w14:textId="77777777" w:rsidR="009D2CC0" w:rsidRDefault="00BB4F56">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immediately notify the Buyer in writing and the Buyer, in its absolute discretion and without limiting any other of its rights, may:</w:t>
      </w:r>
    </w:p>
    <w:p w14:paraId="50AB2AEB" w14:textId="77777777" w:rsidR="009D2CC0" w:rsidRDefault="00BB4F56" w:rsidP="0077162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519A66C4" w14:textId="77777777" w:rsidR="009D2CC0" w:rsidRDefault="00BB4F56" w:rsidP="0077162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2B654E89" w14:textId="77777777" w:rsidR="009D2CC0" w:rsidRDefault="00BB4F56" w:rsidP="0077162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6882B5BC" w14:textId="77777777" w:rsidR="009D2CC0" w:rsidRDefault="00BB4F56" w:rsidP="0077162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exercise its right to Compensation for Critical Service Level Failure (including the right to terminate for material Default).</w:t>
      </w:r>
    </w:p>
    <w:p w14:paraId="7982D093" w14:textId="77777777" w:rsidR="009D2CC0" w:rsidRDefault="00BB4F56" w:rsidP="00771625">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2A888B18"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534CDC94"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46B6F0D5" w14:textId="77777777" w:rsidR="009D2CC0" w:rsidRDefault="00BB4F56">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 xml:space="preserve">Annex A to Part </w:t>
      </w:r>
      <w:proofErr w:type="gramStart"/>
      <w:r>
        <w:rPr>
          <w:rFonts w:ascii="Arial Bold" w:eastAsia="Arial Bold" w:hAnsi="Arial Bold" w:cs="Arial Bold"/>
          <w:b/>
          <w:color w:val="000000"/>
          <w:sz w:val="36"/>
          <w:szCs w:val="36"/>
        </w:rPr>
        <w:t>A</w:t>
      </w:r>
      <w:proofErr w:type="gramEnd"/>
      <w:r>
        <w:rPr>
          <w:rFonts w:ascii="Arial Bold" w:eastAsia="Arial Bold" w:hAnsi="Arial Bold" w:cs="Arial Bold"/>
          <w:b/>
          <w:color w:val="000000"/>
          <w:sz w:val="36"/>
          <w:szCs w:val="36"/>
        </w:rPr>
        <w:t>: Services Levels and Service Credits Table</w:t>
      </w:r>
    </w:p>
    <w:p w14:paraId="7341F7C3" w14:textId="755BC6D2" w:rsidR="009D2CC0" w:rsidRDefault="00BB4F56">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w:t>
      </w:r>
      <w:r w:rsidR="00765E17">
        <w:rPr>
          <w:rFonts w:ascii="Arial" w:eastAsia="Arial" w:hAnsi="Arial" w:cs="Arial"/>
          <w:sz w:val="24"/>
          <w:szCs w:val="24"/>
        </w:rPr>
        <w:t xml:space="preserve"> </w:t>
      </w:r>
      <w:r w:rsidR="00765E17" w:rsidRPr="00777F98">
        <w:rPr>
          <w:rFonts w:ascii="Arial" w:hAnsi="Arial" w:cs="Arial"/>
          <w:b/>
          <w:i/>
          <w:sz w:val="24"/>
          <w:szCs w:val="24"/>
        </w:rPr>
        <w:t>including Service Levels relating to Social Value (Social Value KPIs)</w:t>
      </w:r>
      <w:r w:rsidRPr="00765E17">
        <w:rPr>
          <w:rFonts w:ascii="Arial" w:eastAsia="Arial" w:hAnsi="Arial" w:cs="Arial"/>
          <w:sz w:val="24"/>
          <w:szCs w:val="24"/>
        </w:rPr>
        <w:t>.</w:t>
      </w:r>
      <w:r>
        <w:rPr>
          <w:rFonts w:ascii="Arial" w:eastAsia="Arial" w:hAnsi="Arial" w:cs="Arial"/>
          <w:sz w:val="24"/>
          <w:szCs w:val="24"/>
        </w:rPr>
        <w:t xml:space="preserve"> Call-Off specific Service Levels should be incorporated. </w:t>
      </w:r>
      <w:r w:rsidRPr="00777F98">
        <w:rPr>
          <w:rFonts w:ascii="Arial" w:hAnsi="Arial" w:cs="Arial"/>
          <w:b/>
          <w:i/>
          <w:sz w:val="24"/>
          <w:szCs w:val="24"/>
        </w:rPr>
        <w:t xml:space="preserve">In line with the </w:t>
      </w:r>
      <w:hyperlink r:id="rId8" w:history="1">
        <w:r w:rsidRPr="00777F98">
          <w:rPr>
            <w:rStyle w:val="Hyperlink"/>
            <w:rFonts w:ascii="Arial" w:hAnsi="Arial" w:cs="Arial"/>
            <w:b/>
            <w:i/>
            <w:sz w:val="24"/>
            <w:szCs w:val="24"/>
          </w:rPr>
          <w:t>Sourcing Playbook</w:t>
        </w:r>
      </w:hyperlink>
      <w:r w:rsidRPr="00777F98">
        <w:rPr>
          <w:rFonts w:ascii="Arial" w:hAnsi="Arial" w:cs="Arial"/>
          <w:b/>
          <w:i/>
          <w:sz w:val="24"/>
          <w:szCs w:val="24"/>
        </w:rPr>
        <w:t xml:space="preserve">, it is HMG’s intention to publish the top KPIs for the Government’s most important contracts. Where this publication requirement applies to this Contract, the </w:t>
      </w:r>
      <w:r>
        <w:rPr>
          <w:rFonts w:ascii="Arial" w:hAnsi="Arial" w:cs="Arial"/>
          <w:b/>
          <w:i/>
          <w:sz w:val="24"/>
          <w:szCs w:val="24"/>
        </w:rPr>
        <w:t>Buyer</w:t>
      </w:r>
      <w:r w:rsidRPr="00777F98">
        <w:rPr>
          <w:rFonts w:ascii="Arial" w:hAnsi="Arial" w:cs="Arial"/>
          <w:b/>
          <w:i/>
          <w:sz w:val="24"/>
          <w:szCs w:val="24"/>
        </w:rPr>
        <w:t xml:space="preserve"> must select at least three Service Levels (KPIs) which shall be publishable</w:t>
      </w:r>
      <w:sdt>
        <w:sdtPr>
          <w:rPr>
            <w:rFonts w:ascii="Arial" w:hAnsi="Arial" w:cs="Arial"/>
            <w:b/>
            <w:i/>
            <w:sz w:val="24"/>
            <w:szCs w:val="24"/>
          </w:rPr>
          <w:tag w:val="goog_rdk_5"/>
          <w:id w:val="829253361"/>
        </w:sdtPr>
        <w:sdtEndPr/>
        <w:sdtContent>
          <w:r w:rsidRPr="00777F98">
            <w:rPr>
              <w:rFonts w:ascii="Arial" w:hAnsi="Arial" w:cs="Arial"/>
              <w:b/>
              <w:i/>
              <w:sz w:val="24"/>
              <w:szCs w:val="24"/>
            </w:rPr>
            <w:t xml:space="preserve"> and must also select the single most important Social Value KPI, which shall also be publishable (four KPIs in total). </w:t>
          </w:r>
          <w:r>
            <w:rPr>
              <w:rFonts w:ascii="Arial" w:hAnsi="Arial" w:cs="Arial"/>
              <w:b/>
              <w:i/>
              <w:sz w:val="24"/>
              <w:szCs w:val="24"/>
            </w:rPr>
            <w:t>Buyers</w:t>
          </w:r>
          <w:r w:rsidRPr="00777F98">
            <w:rPr>
              <w:rFonts w:ascii="Arial" w:hAnsi="Arial" w:cs="Arial"/>
              <w:b/>
              <w:i/>
              <w:sz w:val="24"/>
              <w:szCs w:val="24"/>
            </w:rPr>
            <w:t xml:space="preserve"> can indicate which are publishable in the table below</w:t>
          </w:r>
        </w:sdtContent>
      </w:sdt>
      <w:r w:rsidRPr="00777F98">
        <w:rPr>
          <w:rFonts w:ascii="Arial" w:hAnsi="Arial" w:cs="Arial"/>
          <w:b/>
          <w:i/>
          <w:sz w:val="24"/>
          <w:szCs w:val="24"/>
        </w:rPr>
        <w:t>]</w:t>
      </w:r>
      <w:r w:rsidRPr="00BB4F56">
        <w:rPr>
          <w:rFonts w:ascii="Arial" w:eastAsia="Arial" w:hAnsi="Arial" w:cs="Arial"/>
          <w:sz w:val="24"/>
          <w:szCs w:val="24"/>
        </w:rPr>
        <w:t>]</w:t>
      </w:r>
    </w:p>
    <w:tbl>
      <w:tblPr>
        <w:tblStyle w:val="a0"/>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8D23B1" w14:paraId="0325FCAC" w14:textId="77777777" w:rsidTr="00BB4F56">
        <w:trPr>
          <w:trHeight w:val="510"/>
          <w:jc w:val="center"/>
        </w:trPr>
        <w:tc>
          <w:tcPr>
            <w:tcW w:w="6403" w:type="dxa"/>
            <w:gridSpan w:val="4"/>
            <w:shd w:val="clear" w:color="auto" w:fill="D9D9D9"/>
          </w:tcPr>
          <w:p w14:paraId="44CAF29E" w14:textId="77777777" w:rsidR="00BB4F56" w:rsidRDefault="00BB4F56" w:rsidP="00BB4F56">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14:paraId="38CA7E20" w14:textId="77777777" w:rsidR="00BB4F56" w:rsidRDefault="00BB4F56" w:rsidP="00BB4F56">
            <w:pPr>
              <w:ind w:left="95"/>
              <w:rPr>
                <w:rFonts w:ascii="Arial" w:eastAsia="Arial" w:hAnsi="Arial" w:cs="Arial"/>
                <w:sz w:val="24"/>
                <w:szCs w:val="24"/>
              </w:rPr>
            </w:pPr>
            <w:r>
              <w:rPr>
                <w:rFonts w:ascii="Arial" w:eastAsia="Arial" w:hAnsi="Arial" w:cs="Arial"/>
                <w:sz w:val="24"/>
                <w:szCs w:val="24"/>
              </w:rPr>
              <w:t>Service Credit for each Service Period</w:t>
            </w:r>
          </w:p>
          <w:p w14:paraId="4B556C96" w14:textId="77777777" w:rsidR="00BB4F56" w:rsidRDefault="00BB4F56" w:rsidP="00BB4F56">
            <w:pPr>
              <w:ind w:left="95"/>
              <w:rPr>
                <w:rFonts w:ascii="Arial" w:eastAsia="Arial" w:hAnsi="Arial" w:cs="Arial"/>
                <w:sz w:val="24"/>
                <w:szCs w:val="24"/>
              </w:rPr>
            </w:pPr>
          </w:p>
        </w:tc>
        <w:tc>
          <w:tcPr>
            <w:tcW w:w="2102" w:type="dxa"/>
            <w:shd w:val="clear" w:color="auto" w:fill="D9D9D9"/>
          </w:tcPr>
          <w:p w14:paraId="2733A3F7" w14:textId="77777777" w:rsidR="00BB4F56" w:rsidRPr="00D8581A" w:rsidRDefault="00BB4F56" w:rsidP="00BB4F56">
            <w:pPr>
              <w:spacing w:before="120" w:after="120" w:line="240" w:lineRule="auto"/>
              <w:ind w:left="95"/>
              <w:rPr>
                <w:rFonts w:ascii="Arial" w:hAnsi="Arial" w:cs="Arial"/>
                <w:szCs w:val="24"/>
              </w:rPr>
            </w:pPr>
          </w:p>
        </w:tc>
      </w:tr>
      <w:tr w:rsidR="008D23B1" w14:paraId="71C2B731" w14:textId="77777777" w:rsidTr="00BB4F56">
        <w:trPr>
          <w:trHeight w:val="1213"/>
          <w:jc w:val="center"/>
        </w:trPr>
        <w:tc>
          <w:tcPr>
            <w:tcW w:w="1713" w:type="dxa"/>
            <w:shd w:val="clear" w:color="auto" w:fill="D9D9D9"/>
            <w:vAlign w:val="center"/>
          </w:tcPr>
          <w:p w14:paraId="635AFFF7" w14:textId="77777777" w:rsidR="00BB4F56" w:rsidRDefault="00BB4F56" w:rsidP="00BB4F56">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14:paraId="351A8A63" w14:textId="77777777" w:rsidR="00BB4F56" w:rsidRDefault="00BB4F56" w:rsidP="00BB4F56">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tcPr>
          <w:p w14:paraId="563BD8C5" w14:textId="77777777" w:rsidR="00BB4F56" w:rsidRPr="00771625" w:rsidRDefault="00225C54" w:rsidP="00771625">
            <w:pPr>
              <w:spacing w:before="120" w:after="120" w:line="240" w:lineRule="auto"/>
              <w:ind w:left="95"/>
              <w:rPr>
                <w:rFonts w:ascii="Arial" w:hAnsi="Arial"/>
                <w:b/>
              </w:rPr>
            </w:pPr>
            <w:r>
              <w:rPr>
                <w:rFonts w:ascii="Arial" w:eastAsia="Arial" w:hAnsi="Arial" w:cs="Arial"/>
                <w:sz w:val="24"/>
                <w:szCs w:val="24"/>
              </w:rPr>
              <w:t>Service Level Performance Measure</w:t>
            </w:r>
          </w:p>
        </w:tc>
        <w:tc>
          <w:tcPr>
            <w:tcW w:w="1418" w:type="dxa"/>
            <w:shd w:val="clear" w:color="auto" w:fill="D9D9D9"/>
          </w:tcPr>
          <w:p w14:paraId="50F7F17B" w14:textId="77777777" w:rsidR="00BB4F56" w:rsidRDefault="00BB4F56" w:rsidP="00BB4F56">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14:paraId="52F7D572" w14:textId="77777777" w:rsidR="00BB4F56" w:rsidRDefault="00BB4F56" w:rsidP="00BB4F56">
            <w:pPr>
              <w:widowControl w:val="0"/>
              <w:pBdr>
                <w:top w:val="nil"/>
                <w:left w:val="nil"/>
                <w:bottom w:val="nil"/>
                <w:right w:val="nil"/>
                <w:between w:val="nil"/>
              </w:pBdr>
              <w:spacing w:after="0"/>
              <w:rPr>
                <w:rFonts w:ascii="Arial" w:eastAsia="Arial" w:hAnsi="Arial" w:cs="Arial"/>
                <w:sz w:val="24"/>
                <w:szCs w:val="24"/>
              </w:rPr>
            </w:pPr>
          </w:p>
        </w:tc>
        <w:tc>
          <w:tcPr>
            <w:tcW w:w="2102" w:type="dxa"/>
            <w:shd w:val="clear" w:color="auto" w:fill="D9D9D9"/>
          </w:tcPr>
          <w:p w14:paraId="08C4677C" w14:textId="77777777" w:rsidR="00BB4F56" w:rsidRDefault="00BB4F56" w:rsidP="00BB4F56">
            <w:pPr>
              <w:widowControl w:val="0"/>
              <w:pBdr>
                <w:top w:val="nil"/>
                <w:left w:val="nil"/>
                <w:bottom w:val="nil"/>
                <w:right w:val="nil"/>
                <w:between w:val="nil"/>
              </w:pBdr>
              <w:spacing w:after="0"/>
              <w:rPr>
                <w:rFonts w:ascii="Arial" w:eastAsia="Arial" w:hAnsi="Arial" w:cs="Arial"/>
                <w:sz w:val="24"/>
                <w:szCs w:val="24"/>
              </w:rPr>
            </w:pPr>
            <w:r>
              <w:rPr>
                <w:rFonts w:ascii="Arial" w:eastAsia="Arial" w:hAnsi="Arial" w:cs="Arial"/>
                <w:sz w:val="24"/>
                <w:szCs w:val="24"/>
              </w:rPr>
              <w:t>Publishable KPI</w:t>
            </w:r>
          </w:p>
        </w:tc>
      </w:tr>
      <w:tr w:rsidR="00BB4F56" w14:paraId="50A80DE5" w14:textId="77777777" w:rsidTr="00771625">
        <w:trPr>
          <w:trHeight w:val="1474"/>
          <w:jc w:val="center"/>
        </w:trPr>
        <w:tc>
          <w:tcPr>
            <w:tcW w:w="1713" w:type="dxa"/>
          </w:tcPr>
          <w:p w14:paraId="55FAC703" w14:textId="77777777" w:rsidR="00BB4F56" w:rsidRDefault="00BB4F56" w:rsidP="00BB4F56">
            <w:pPr>
              <w:spacing w:after="120"/>
              <w:ind w:left="61"/>
              <w:rPr>
                <w:rFonts w:ascii="Arial" w:eastAsia="Arial" w:hAnsi="Arial" w:cs="Arial"/>
                <w:sz w:val="24"/>
                <w:szCs w:val="24"/>
              </w:rPr>
            </w:pPr>
            <w:r>
              <w:rPr>
                <w:rFonts w:ascii="Arial" w:eastAsia="Arial" w:hAnsi="Arial" w:cs="Arial"/>
                <w:sz w:val="24"/>
                <w:szCs w:val="24"/>
              </w:rPr>
              <w:t>Accurate and timely invoicing of Buyer</w:t>
            </w:r>
          </w:p>
          <w:p w14:paraId="10B1B3CE" w14:textId="77777777" w:rsidR="00BB4F56" w:rsidRDefault="00BB4F56" w:rsidP="00BB4F56">
            <w:pPr>
              <w:spacing w:after="120"/>
              <w:ind w:left="61"/>
              <w:rPr>
                <w:rFonts w:ascii="Arial" w:eastAsia="Arial" w:hAnsi="Arial" w:cs="Arial"/>
                <w:sz w:val="24"/>
                <w:szCs w:val="24"/>
              </w:rPr>
            </w:pPr>
          </w:p>
        </w:tc>
        <w:tc>
          <w:tcPr>
            <w:tcW w:w="1571" w:type="dxa"/>
          </w:tcPr>
          <w:p w14:paraId="0C4BA707" w14:textId="77777777" w:rsidR="00BB4F56" w:rsidRDefault="00BB4F56" w:rsidP="00BB4F56">
            <w:pPr>
              <w:spacing w:after="120"/>
              <w:ind w:left="95"/>
              <w:rPr>
                <w:rFonts w:ascii="Arial" w:eastAsia="Arial" w:hAnsi="Arial" w:cs="Arial"/>
                <w:sz w:val="24"/>
                <w:szCs w:val="24"/>
              </w:rPr>
            </w:pPr>
            <w:r>
              <w:rPr>
                <w:rFonts w:ascii="Arial" w:eastAsia="Arial" w:hAnsi="Arial" w:cs="Arial"/>
                <w:sz w:val="24"/>
                <w:szCs w:val="24"/>
              </w:rPr>
              <w:t>Accuracy /Timelines</w:t>
            </w:r>
          </w:p>
          <w:p w14:paraId="4D536C11" w14:textId="77777777" w:rsidR="00BB4F56" w:rsidRDefault="00BB4F56" w:rsidP="00BB4F56">
            <w:pPr>
              <w:spacing w:after="120"/>
              <w:ind w:left="95"/>
              <w:rPr>
                <w:rFonts w:ascii="Arial" w:eastAsia="Arial" w:hAnsi="Arial" w:cs="Arial"/>
                <w:sz w:val="24"/>
                <w:szCs w:val="24"/>
              </w:rPr>
            </w:pPr>
          </w:p>
        </w:tc>
        <w:tc>
          <w:tcPr>
            <w:tcW w:w="1701" w:type="dxa"/>
          </w:tcPr>
          <w:p w14:paraId="1465AEAE" w14:textId="77777777" w:rsidR="00225C54" w:rsidRDefault="00225C54" w:rsidP="00225C54">
            <w:pPr>
              <w:spacing w:after="120"/>
              <w:rPr>
                <w:rFonts w:ascii="Arial" w:eastAsia="Arial" w:hAnsi="Arial" w:cs="Arial"/>
                <w:sz w:val="24"/>
                <w:szCs w:val="24"/>
              </w:rPr>
            </w:pPr>
            <w:r>
              <w:rPr>
                <w:rFonts w:ascii="Arial" w:eastAsia="Arial" w:hAnsi="Arial" w:cs="Arial"/>
                <w:sz w:val="24"/>
                <w:szCs w:val="24"/>
              </w:rPr>
              <w:t>at least 98% at all times</w:t>
            </w:r>
          </w:p>
          <w:p w14:paraId="1BEB0F45" w14:textId="77777777" w:rsidR="00BB4F56" w:rsidRPr="00771625" w:rsidRDefault="00BB4F56" w:rsidP="00771625">
            <w:pPr>
              <w:spacing w:before="120" w:after="120" w:line="240" w:lineRule="auto"/>
              <w:ind w:left="95"/>
              <w:rPr>
                <w:rFonts w:ascii="Arial" w:hAnsi="Arial"/>
              </w:rPr>
            </w:pPr>
          </w:p>
        </w:tc>
        <w:tc>
          <w:tcPr>
            <w:tcW w:w="1418" w:type="dxa"/>
          </w:tcPr>
          <w:p w14:paraId="23B59D8A" w14:textId="77777777" w:rsidR="00BB4F56" w:rsidRDefault="00BB4F56" w:rsidP="00BB4F56">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096977F3" w14:textId="77777777" w:rsidR="00BB4F56" w:rsidRDefault="00BB4F56" w:rsidP="00BB4F56">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2102" w:type="dxa"/>
          </w:tcPr>
          <w:p w14:paraId="2E2B5D53"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rPr>
              <w:t>[Yes/No]</w:t>
            </w:r>
          </w:p>
        </w:tc>
      </w:tr>
      <w:tr w:rsidR="00BB4F56" w14:paraId="5DBFF290" w14:textId="77777777" w:rsidTr="00771625">
        <w:trPr>
          <w:trHeight w:val="1474"/>
          <w:jc w:val="center"/>
        </w:trPr>
        <w:tc>
          <w:tcPr>
            <w:tcW w:w="1713" w:type="dxa"/>
          </w:tcPr>
          <w:p w14:paraId="5A29F4BD" w14:textId="77777777" w:rsidR="00BB4F56" w:rsidRDefault="00BB4F56">
            <w:pPr>
              <w:spacing w:after="120"/>
              <w:ind w:left="61"/>
              <w:rPr>
                <w:rFonts w:ascii="Arial" w:eastAsia="Arial" w:hAnsi="Arial" w:cs="Arial"/>
                <w:sz w:val="24"/>
                <w:szCs w:val="24"/>
              </w:rPr>
            </w:pPr>
            <w:r>
              <w:rPr>
                <w:rFonts w:ascii="Arial" w:eastAsia="Arial" w:hAnsi="Arial" w:cs="Arial"/>
                <w:sz w:val="24"/>
                <w:szCs w:val="24"/>
              </w:rPr>
              <w:t>Telephone access to Buyer support within 3 rings</w:t>
            </w:r>
          </w:p>
          <w:p w14:paraId="169EDBBE" w14:textId="77777777" w:rsidR="00BB4F56" w:rsidRDefault="00BB4F56">
            <w:pPr>
              <w:spacing w:after="120"/>
              <w:ind w:left="61"/>
              <w:rPr>
                <w:rFonts w:ascii="Arial" w:eastAsia="Arial" w:hAnsi="Arial" w:cs="Arial"/>
                <w:sz w:val="24"/>
                <w:szCs w:val="24"/>
              </w:rPr>
            </w:pPr>
          </w:p>
        </w:tc>
        <w:tc>
          <w:tcPr>
            <w:tcW w:w="1571" w:type="dxa"/>
          </w:tcPr>
          <w:p w14:paraId="6760BCC5"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Availability</w:t>
            </w:r>
          </w:p>
          <w:p w14:paraId="0536CCFA" w14:textId="77777777" w:rsidR="00BB4F56" w:rsidRDefault="00BB4F56">
            <w:pPr>
              <w:spacing w:after="120"/>
              <w:ind w:left="95"/>
              <w:rPr>
                <w:rFonts w:ascii="Arial" w:eastAsia="Arial" w:hAnsi="Arial" w:cs="Arial"/>
                <w:sz w:val="24"/>
                <w:szCs w:val="24"/>
              </w:rPr>
            </w:pPr>
          </w:p>
          <w:p w14:paraId="22624C84" w14:textId="77777777" w:rsidR="00BB4F56" w:rsidRDefault="00BB4F56">
            <w:pPr>
              <w:spacing w:after="120"/>
              <w:ind w:left="95"/>
              <w:rPr>
                <w:rFonts w:ascii="Arial" w:eastAsia="Arial" w:hAnsi="Arial" w:cs="Arial"/>
                <w:sz w:val="24"/>
                <w:szCs w:val="24"/>
              </w:rPr>
            </w:pPr>
          </w:p>
        </w:tc>
        <w:tc>
          <w:tcPr>
            <w:tcW w:w="1701" w:type="dxa"/>
          </w:tcPr>
          <w:p w14:paraId="301E388C" w14:textId="77777777" w:rsidR="00BB4F56" w:rsidRDefault="00BB4F56">
            <w:pPr>
              <w:spacing w:after="120"/>
              <w:rPr>
                <w:rFonts w:ascii="Arial" w:eastAsia="Arial" w:hAnsi="Arial" w:cs="Arial"/>
                <w:sz w:val="24"/>
                <w:szCs w:val="24"/>
              </w:rPr>
            </w:pPr>
            <w:r>
              <w:rPr>
                <w:rFonts w:ascii="Arial" w:eastAsia="Arial" w:hAnsi="Arial" w:cs="Arial"/>
                <w:sz w:val="24"/>
                <w:szCs w:val="24"/>
              </w:rPr>
              <w:t>at least 98% at all times</w:t>
            </w:r>
          </w:p>
          <w:p w14:paraId="126C2F79" w14:textId="77777777" w:rsidR="00BB4F56" w:rsidRDefault="00BB4F56">
            <w:pPr>
              <w:spacing w:after="120"/>
              <w:rPr>
                <w:rFonts w:ascii="Arial" w:eastAsia="Arial" w:hAnsi="Arial" w:cs="Arial"/>
                <w:sz w:val="24"/>
                <w:szCs w:val="24"/>
              </w:rPr>
            </w:pPr>
          </w:p>
        </w:tc>
        <w:tc>
          <w:tcPr>
            <w:tcW w:w="1418" w:type="dxa"/>
          </w:tcPr>
          <w:p w14:paraId="5B65FBEA"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727E1A5E"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2102" w:type="dxa"/>
          </w:tcPr>
          <w:p w14:paraId="6AC68A99" w14:textId="77777777" w:rsidR="00BB4F56" w:rsidRDefault="00BB4F56">
            <w:pPr>
              <w:spacing w:after="120"/>
              <w:ind w:left="95"/>
              <w:rPr>
                <w:rFonts w:ascii="Arial" w:eastAsia="Arial" w:hAnsi="Arial" w:cs="Arial"/>
                <w:sz w:val="24"/>
                <w:szCs w:val="24"/>
              </w:rPr>
            </w:pPr>
            <w:r w:rsidRPr="00D8581A">
              <w:rPr>
                <w:rFonts w:ascii="Arial" w:hAnsi="Arial" w:cs="Arial"/>
                <w:szCs w:val="24"/>
              </w:rPr>
              <w:t>[Yes/No]</w:t>
            </w:r>
          </w:p>
        </w:tc>
      </w:tr>
      <w:tr w:rsidR="00BB4F56" w14:paraId="0990203F" w14:textId="77777777" w:rsidTr="00771625">
        <w:trPr>
          <w:trHeight w:val="1474"/>
          <w:jc w:val="center"/>
        </w:trPr>
        <w:tc>
          <w:tcPr>
            <w:tcW w:w="1713" w:type="dxa"/>
          </w:tcPr>
          <w:p w14:paraId="27C95635" w14:textId="77777777" w:rsidR="00BB4F56" w:rsidRDefault="00BB4F56">
            <w:pPr>
              <w:spacing w:after="120"/>
              <w:ind w:left="61"/>
              <w:rPr>
                <w:rFonts w:ascii="Arial" w:eastAsia="Arial" w:hAnsi="Arial" w:cs="Arial"/>
                <w:sz w:val="24"/>
                <w:szCs w:val="24"/>
              </w:rPr>
            </w:pPr>
            <w:r>
              <w:rPr>
                <w:rFonts w:ascii="Arial" w:eastAsia="Arial" w:hAnsi="Arial" w:cs="Arial"/>
                <w:sz w:val="24"/>
                <w:szCs w:val="24"/>
              </w:rPr>
              <w:lastRenderedPageBreak/>
              <w:t>Orders into system acknowledged within an hour</w:t>
            </w:r>
          </w:p>
        </w:tc>
        <w:tc>
          <w:tcPr>
            <w:tcW w:w="1571" w:type="dxa"/>
          </w:tcPr>
          <w:p w14:paraId="71FCE533"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Accuracy /Timelines</w:t>
            </w:r>
          </w:p>
        </w:tc>
        <w:tc>
          <w:tcPr>
            <w:tcW w:w="1701" w:type="dxa"/>
          </w:tcPr>
          <w:p w14:paraId="0DF1CD57" w14:textId="77777777" w:rsidR="00BB4F56" w:rsidRDefault="00BB4F56">
            <w:pPr>
              <w:spacing w:after="120"/>
              <w:rPr>
                <w:rFonts w:ascii="Arial" w:eastAsia="Arial" w:hAnsi="Arial" w:cs="Arial"/>
                <w:sz w:val="24"/>
                <w:szCs w:val="24"/>
              </w:rPr>
            </w:pPr>
            <w:r>
              <w:rPr>
                <w:rFonts w:ascii="Arial" w:eastAsia="Arial" w:hAnsi="Arial" w:cs="Arial"/>
                <w:sz w:val="24"/>
                <w:szCs w:val="24"/>
              </w:rPr>
              <w:t>100%</w:t>
            </w:r>
          </w:p>
        </w:tc>
        <w:tc>
          <w:tcPr>
            <w:tcW w:w="1418" w:type="dxa"/>
          </w:tcPr>
          <w:p w14:paraId="105F472B"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3239F7D1"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2102" w:type="dxa"/>
          </w:tcPr>
          <w:p w14:paraId="74E4D36E" w14:textId="77777777" w:rsidR="00BB4F56" w:rsidRDefault="00BB4F56">
            <w:pPr>
              <w:spacing w:after="120"/>
              <w:ind w:left="95"/>
              <w:rPr>
                <w:rFonts w:ascii="Arial" w:eastAsia="Arial" w:hAnsi="Arial" w:cs="Arial"/>
                <w:sz w:val="24"/>
                <w:szCs w:val="24"/>
              </w:rPr>
            </w:pPr>
            <w:r w:rsidRPr="00D8581A">
              <w:rPr>
                <w:rFonts w:ascii="Arial" w:hAnsi="Arial" w:cs="Arial"/>
                <w:szCs w:val="24"/>
              </w:rPr>
              <w:t>[Yes/No]</w:t>
            </w:r>
          </w:p>
        </w:tc>
      </w:tr>
      <w:tr w:rsidR="00BB4F56" w14:paraId="0A7B5C97" w14:textId="77777777" w:rsidTr="00771625">
        <w:trPr>
          <w:trHeight w:val="1474"/>
          <w:jc w:val="center"/>
        </w:trPr>
        <w:tc>
          <w:tcPr>
            <w:tcW w:w="1713" w:type="dxa"/>
          </w:tcPr>
          <w:p w14:paraId="7931B8F8" w14:textId="77777777" w:rsidR="00BB4F56" w:rsidRDefault="00BB4F56">
            <w:pPr>
              <w:spacing w:after="120"/>
              <w:ind w:left="61"/>
              <w:rPr>
                <w:rFonts w:ascii="Arial" w:eastAsia="Arial" w:hAnsi="Arial" w:cs="Arial"/>
                <w:sz w:val="24"/>
                <w:szCs w:val="24"/>
              </w:rPr>
            </w:pPr>
            <w:r>
              <w:rPr>
                <w:rFonts w:ascii="Arial" w:eastAsia="Arial" w:hAnsi="Arial" w:cs="Arial"/>
                <w:sz w:val="24"/>
                <w:szCs w:val="24"/>
              </w:rPr>
              <w:t>CVs sent for long term assignments within two working days</w:t>
            </w:r>
          </w:p>
        </w:tc>
        <w:tc>
          <w:tcPr>
            <w:tcW w:w="1571" w:type="dxa"/>
          </w:tcPr>
          <w:p w14:paraId="0392091E"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Accuracy /Timelines</w:t>
            </w:r>
          </w:p>
        </w:tc>
        <w:tc>
          <w:tcPr>
            <w:tcW w:w="1701" w:type="dxa"/>
          </w:tcPr>
          <w:p w14:paraId="147483AA" w14:textId="77777777" w:rsidR="00BB4F56" w:rsidRDefault="00BB4F56">
            <w:pPr>
              <w:spacing w:after="120"/>
              <w:rPr>
                <w:rFonts w:ascii="Arial" w:eastAsia="Arial" w:hAnsi="Arial" w:cs="Arial"/>
                <w:sz w:val="24"/>
                <w:szCs w:val="24"/>
              </w:rPr>
            </w:pPr>
            <w:r>
              <w:rPr>
                <w:rFonts w:ascii="Arial" w:eastAsia="Arial" w:hAnsi="Arial" w:cs="Arial"/>
                <w:sz w:val="24"/>
                <w:szCs w:val="24"/>
              </w:rPr>
              <w:t>100%</w:t>
            </w:r>
          </w:p>
        </w:tc>
        <w:tc>
          <w:tcPr>
            <w:tcW w:w="1418" w:type="dxa"/>
          </w:tcPr>
          <w:p w14:paraId="54EBDA56"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7723FD51"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2102" w:type="dxa"/>
          </w:tcPr>
          <w:p w14:paraId="3AB9F1BB" w14:textId="77777777" w:rsidR="00BB4F56" w:rsidRDefault="00BB4F56">
            <w:pPr>
              <w:spacing w:after="120"/>
              <w:ind w:left="95"/>
              <w:rPr>
                <w:rFonts w:ascii="Arial" w:eastAsia="Arial" w:hAnsi="Arial" w:cs="Arial"/>
                <w:sz w:val="24"/>
                <w:szCs w:val="24"/>
              </w:rPr>
            </w:pPr>
            <w:r w:rsidRPr="00D8581A">
              <w:rPr>
                <w:rFonts w:ascii="Arial" w:hAnsi="Arial" w:cs="Arial"/>
                <w:szCs w:val="24"/>
              </w:rPr>
              <w:t>[Yes/No]</w:t>
            </w:r>
          </w:p>
        </w:tc>
      </w:tr>
      <w:tr w:rsidR="00BB4F56" w14:paraId="20514171" w14:textId="77777777" w:rsidTr="00771625">
        <w:trPr>
          <w:trHeight w:val="1474"/>
          <w:jc w:val="center"/>
        </w:trPr>
        <w:tc>
          <w:tcPr>
            <w:tcW w:w="1713" w:type="dxa"/>
          </w:tcPr>
          <w:p w14:paraId="399BD589" w14:textId="77777777" w:rsidR="00BB4F56" w:rsidRDefault="00BB4F56">
            <w:pPr>
              <w:spacing w:after="120"/>
              <w:ind w:left="61"/>
              <w:rPr>
                <w:rFonts w:ascii="Arial" w:eastAsia="Arial" w:hAnsi="Arial" w:cs="Arial"/>
                <w:sz w:val="24"/>
                <w:szCs w:val="24"/>
              </w:rPr>
            </w:pPr>
            <w:r>
              <w:rPr>
                <w:rFonts w:ascii="Arial" w:eastAsia="Arial" w:hAnsi="Arial" w:cs="Arial"/>
                <w:sz w:val="24"/>
                <w:szCs w:val="24"/>
              </w:rPr>
              <w:t xml:space="preserve">Supplier Candidate Fill Rate </w:t>
            </w:r>
          </w:p>
          <w:p w14:paraId="2A5BC9F4" w14:textId="77777777" w:rsidR="00BB4F56" w:rsidRDefault="00BB4F56">
            <w:pPr>
              <w:spacing w:after="120"/>
              <w:ind w:left="61"/>
              <w:rPr>
                <w:rFonts w:ascii="Arial" w:eastAsia="Arial" w:hAnsi="Arial" w:cs="Arial"/>
                <w:sz w:val="24"/>
                <w:szCs w:val="24"/>
              </w:rPr>
            </w:pPr>
          </w:p>
        </w:tc>
        <w:tc>
          <w:tcPr>
            <w:tcW w:w="1571" w:type="dxa"/>
          </w:tcPr>
          <w:p w14:paraId="1E5F5FAC"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Role filled directly by Supplier</w:t>
            </w:r>
          </w:p>
          <w:p w14:paraId="4BE60EA5" w14:textId="77777777" w:rsidR="00BB4F56" w:rsidRDefault="00BB4F56">
            <w:pPr>
              <w:spacing w:after="120"/>
              <w:ind w:left="95"/>
              <w:rPr>
                <w:rFonts w:ascii="Arial" w:eastAsia="Arial" w:hAnsi="Arial" w:cs="Arial"/>
                <w:sz w:val="24"/>
                <w:szCs w:val="24"/>
              </w:rPr>
            </w:pPr>
          </w:p>
          <w:p w14:paraId="53CC9C84" w14:textId="77777777" w:rsidR="00BB4F56" w:rsidRDefault="00BB4F56">
            <w:pPr>
              <w:spacing w:after="120"/>
              <w:ind w:left="95"/>
              <w:rPr>
                <w:rFonts w:ascii="Arial" w:eastAsia="Arial" w:hAnsi="Arial" w:cs="Arial"/>
                <w:sz w:val="24"/>
                <w:szCs w:val="24"/>
              </w:rPr>
            </w:pPr>
          </w:p>
        </w:tc>
        <w:tc>
          <w:tcPr>
            <w:tcW w:w="1701" w:type="dxa"/>
          </w:tcPr>
          <w:p w14:paraId="6B9D6637" w14:textId="77777777" w:rsidR="00BB4F56" w:rsidRDefault="00BB4F56">
            <w:pPr>
              <w:spacing w:after="120"/>
              <w:rPr>
                <w:rFonts w:ascii="Arial" w:eastAsia="Arial" w:hAnsi="Arial" w:cs="Arial"/>
                <w:sz w:val="24"/>
                <w:szCs w:val="24"/>
              </w:rPr>
            </w:pPr>
            <w:r>
              <w:rPr>
                <w:rFonts w:ascii="Arial" w:eastAsia="Arial" w:hAnsi="Arial" w:cs="Arial"/>
                <w:sz w:val="24"/>
                <w:szCs w:val="24"/>
              </w:rPr>
              <w:t>at least 70% at all times</w:t>
            </w:r>
          </w:p>
          <w:p w14:paraId="10674C43" w14:textId="77777777" w:rsidR="00BB4F56" w:rsidRDefault="00BB4F56">
            <w:pPr>
              <w:spacing w:after="120"/>
              <w:rPr>
                <w:rFonts w:ascii="Arial" w:eastAsia="Arial" w:hAnsi="Arial" w:cs="Arial"/>
                <w:sz w:val="24"/>
                <w:szCs w:val="24"/>
              </w:rPr>
            </w:pPr>
          </w:p>
        </w:tc>
        <w:tc>
          <w:tcPr>
            <w:tcW w:w="1418" w:type="dxa"/>
          </w:tcPr>
          <w:p w14:paraId="65E5589D"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2A857AAB"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2102" w:type="dxa"/>
          </w:tcPr>
          <w:p w14:paraId="5DBFC0B8" w14:textId="77777777" w:rsidR="00BB4F56" w:rsidRDefault="00BB4F56">
            <w:pPr>
              <w:spacing w:after="120"/>
              <w:ind w:left="95"/>
              <w:rPr>
                <w:rFonts w:ascii="Arial" w:eastAsia="Arial" w:hAnsi="Arial" w:cs="Arial"/>
                <w:sz w:val="24"/>
                <w:szCs w:val="24"/>
              </w:rPr>
            </w:pPr>
            <w:r w:rsidRPr="00D8581A">
              <w:rPr>
                <w:rFonts w:ascii="Arial" w:hAnsi="Arial" w:cs="Arial"/>
                <w:szCs w:val="24"/>
              </w:rPr>
              <w:t>[Yes/No]</w:t>
            </w:r>
          </w:p>
        </w:tc>
      </w:tr>
      <w:tr w:rsidR="00BB4F56" w14:paraId="66289286" w14:textId="77777777" w:rsidTr="00771625">
        <w:trPr>
          <w:trHeight w:val="1474"/>
          <w:jc w:val="center"/>
        </w:trPr>
        <w:tc>
          <w:tcPr>
            <w:tcW w:w="1713" w:type="dxa"/>
          </w:tcPr>
          <w:p w14:paraId="6848436C" w14:textId="77777777" w:rsidR="00BB4F56" w:rsidRDefault="00BB4F56">
            <w:pPr>
              <w:spacing w:after="120"/>
              <w:ind w:left="61"/>
              <w:rPr>
                <w:rFonts w:ascii="Arial" w:eastAsia="Arial" w:hAnsi="Arial" w:cs="Arial"/>
                <w:sz w:val="24"/>
                <w:szCs w:val="24"/>
              </w:rPr>
            </w:pPr>
            <w:r>
              <w:rPr>
                <w:rFonts w:ascii="Arial" w:eastAsia="Arial" w:hAnsi="Arial" w:cs="Arial"/>
                <w:sz w:val="24"/>
                <w:szCs w:val="24"/>
              </w:rPr>
              <w:t xml:space="preserve">Candidate Fill Rate </w:t>
            </w:r>
          </w:p>
          <w:p w14:paraId="374F68FE" w14:textId="77777777" w:rsidR="00BB4F56" w:rsidRDefault="00BB4F56">
            <w:pPr>
              <w:spacing w:after="120"/>
              <w:ind w:left="61"/>
              <w:rPr>
                <w:rFonts w:ascii="Arial" w:eastAsia="Arial" w:hAnsi="Arial" w:cs="Arial"/>
                <w:sz w:val="24"/>
                <w:szCs w:val="24"/>
              </w:rPr>
            </w:pPr>
          </w:p>
        </w:tc>
        <w:tc>
          <w:tcPr>
            <w:tcW w:w="1571" w:type="dxa"/>
          </w:tcPr>
          <w:p w14:paraId="7C7B9B2E"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Role filled directly by Supplier or supply chain</w:t>
            </w:r>
          </w:p>
          <w:p w14:paraId="2CFD3BC8" w14:textId="77777777" w:rsidR="00BB4F56" w:rsidRDefault="00BB4F56">
            <w:pPr>
              <w:spacing w:after="120"/>
              <w:ind w:left="95"/>
              <w:rPr>
                <w:rFonts w:ascii="Arial" w:eastAsia="Arial" w:hAnsi="Arial" w:cs="Arial"/>
                <w:sz w:val="24"/>
                <w:szCs w:val="24"/>
              </w:rPr>
            </w:pPr>
          </w:p>
          <w:p w14:paraId="09EB3C1B" w14:textId="77777777" w:rsidR="00BB4F56" w:rsidRDefault="00BB4F56">
            <w:pPr>
              <w:spacing w:after="120"/>
              <w:ind w:left="95"/>
              <w:rPr>
                <w:rFonts w:ascii="Arial" w:eastAsia="Arial" w:hAnsi="Arial" w:cs="Arial"/>
                <w:sz w:val="24"/>
                <w:szCs w:val="24"/>
              </w:rPr>
            </w:pPr>
          </w:p>
        </w:tc>
        <w:tc>
          <w:tcPr>
            <w:tcW w:w="1701" w:type="dxa"/>
          </w:tcPr>
          <w:p w14:paraId="206D801F" w14:textId="77777777" w:rsidR="00BB4F56" w:rsidRDefault="00BB4F56">
            <w:pPr>
              <w:spacing w:after="120"/>
              <w:rPr>
                <w:rFonts w:ascii="Arial" w:eastAsia="Arial" w:hAnsi="Arial" w:cs="Arial"/>
                <w:sz w:val="24"/>
                <w:szCs w:val="24"/>
              </w:rPr>
            </w:pPr>
            <w:r>
              <w:rPr>
                <w:rFonts w:ascii="Arial" w:eastAsia="Arial" w:hAnsi="Arial" w:cs="Arial"/>
                <w:sz w:val="24"/>
                <w:szCs w:val="24"/>
              </w:rPr>
              <w:t>at least 98% at all times</w:t>
            </w:r>
          </w:p>
          <w:p w14:paraId="23D8F477" w14:textId="77777777" w:rsidR="00BB4F56" w:rsidRDefault="00BB4F56">
            <w:pPr>
              <w:spacing w:after="120"/>
              <w:rPr>
                <w:rFonts w:ascii="Arial" w:eastAsia="Arial" w:hAnsi="Arial" w:cs="Arial"/>
                <w:sz w:val="24"/>
                <w:szCs w:val="24"/>
              </w:rPr>
            </w:pPr>
          </w:p>
        </w:tc>
        <w:tc>
          <w:tcPr>
            <w:tcW w:w="1418" w:type="dxa"/>
          </w:tcPr>
          <w:p w14:paraId="55272C7B"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5AE24DD0"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2102" w:type="dxa"/>
          </w:tcPr>
          <w:p w14:paraId="36D00A51" w14:textId="77777777" w:rsidR="00BB4F56" w:rsidRDefault="00BB4F56">
            <w:pPr>
              <w:spacing w:after="120"/>
              <w:ind w:left="95"/>
              <w:rPr>
                <w:rFonts w:ascii="Arial" w:eastAsia="Arial" w:hAnsi="Arial" w:cs="Arial"/>
                <w:sz w:val="24"/>
                <w:szCs w:val="24"/>
              </w:rPr>
            </w:pPr>
            <w:r w:rsidRPr="00D8581A">
              <w:rPr>
                <w:rFonts w:ascii="Arial" w:hAnsi="Arial" w:cs="Arial"/>
                <w:szCs w:val="24"/>
              </w:rPr>
              <w:t>[Yes/No]</w:t>
            </w:r>
          </w:p>
        </w:tc>
      </w:tr>
      <w:tr w:rsidR="00BB4F56" w14:paraId="789B0575" w14:textId="77777777" w:rsidTr="00771625">
        <w:trPr>
          <w:trHeight w:val="1474"/>
          <w:jc w:val="center"/>
        </w:trPr>
        <w:tc>
          <w:tcPr>
            <w:tcW w:w="1713" w:type="dxa"/>
          </w:tcPr>
          <w:p w14:paraId="3D8A1B5C" w14:textId="77777777" w:rsidR="00BB4F56" w:rsidRDefault="00BB4F56">
            <w:pPr>
              <w:spacing w:after="120"/>
              <w:ind w:left="61"/>
              <w:rPr>
                <w:rFonts w:ascii="Arial" w:eastAsia="Arial" w:hAnsi="Arial" w:cs="Arial"/>
                <w:sz w:val="24"/>
                <w:szCs w:val="24"/>
              </w:rPr>
            </w:pPr>
            <w:r>
              <w:rPr>
                <w:rFonts w:ascii="Arial" w:eastAsia="Arial" w:hAnsi="Arial" w:cs="Arial"/>
                <w:sz w:val="24"/>
                <w:szCs w:val="24"/>
              </w:rPr>
              <w:t xml:space="preserve">Audit of supply chain each </w:t>
            </w:r>
            <w:r>
              <w:rPr>
                <w:rFonts w:ascii="Arial" w:eastAsia="Arial" w:hAnsi="Arial" w:cs="Arial"/>
                <w:sz w:val="24"/>
                <w:szCs w:val="24"/>
              </w:rPr>
              <w:lastRenderedPageBreak/>
              <w:t>academic term</w:t>
            </w:r>
          </w:p>
        </w:tc>
        <w:tc>
          <w:tcPr>
            <w:tcW w:w="1571" w:type="dxa"/>
          </w:tcPr>
          <w:p w14:paraId="76487BD9"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lastRenderedPageBreak/>
              <w:t>Compliance</w:t>
            </w:r>
          </w:p>
        </w:tc>
        <w:tc>
          <w:tcPr>
            <w:tcW w:w="1701" w:type="dxa"/>
          </w:tcPr>
          <w:p w14:paraId="55C43575" w14:textId="77777777" w:rsidR="00BB4F56" w:rsidRDefault="00BB4F56">
            <w:pPr>
              <w:spacing w:after="120"/>
              <w:rPr>
                <w:rFonts w:ascii="Arial" w:eastAsia="Arial" w:hAnsi="Arial" w:cs="Arial"/>
                <w:sz w:val="24"/>
                <w:szCs w:val="24"/>
              </w:rPr>
            </w:pPr>
            <w:r>
              <w:rPr>
                <w:rFonts w:ascii="Arial" w:eastAsia="Arial" w:hAnsi="Arial" w:cs="Arial"/>
                <w:sz w:val="24"/>
                <w:szCs w:val="24"/>
              </w:rPr>
              <w:t>100%</w:t>
            </w:r>
          </w:p>
        </w:tc>
        <w:tc>
          <w:tcPr>
            <w:tcW w:w="1418" w:type="dxa"/>
          </w:tcPr>
          <w:p w14:paraId="6343ACA2"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3642A89B" w14:textId="77777777" w:rsidR="00BB4F56" w:rsidRDefault="00BB4F56">
            <w:pPr>
              <w:spacing w:after="120"/>
              <w:ind w:left="95"/>
              <w:rPr>
                <w:rFonts w:ascii="Arial" w:eastAsia="Arial" w:hAnsi="Arial" w:cs="Arial"/>
                <w:sz w:val="24"/>
                <w:szCs w:val="24"/>
              </w:rPr>
            </w:pPr>
            <w:r>
              <w:rPr>
                <w:rFonts w:ascii="Arial" w:eastAsia="Arial" w:hAnsi="Arial" w:cs="Arial"/>
                <w:sz w:val="24"/>
                <w:szCs w:val="24"/>
              </w:rPr>
              <w:t xml:space="preserve">0.5% Service Credit gained for each percentage </w:t>
            </w:r>
            <w:r>
              <w:rPr>
                <w:rFonts w:ascii="Arial" w:eastAsia="Arial" w:hAnsi="Arial" w:cs="Arial"/>
                <w:sz w:val="24"/>
                <w:szCs w:val="24"/>
              </w:rPr>
              <w:lastRenderedPageBreak/>
              <w:t>under the specified Service Level Performance Measure</w:t>
            </w:r>
          </w:p>
        </w:tc>
        <w:tc>
          <w:tcPr>
            <w:tcW w:w="2102" w:type="dxa"/>
          </w:tcPr>
          <w:p w14:paraId="364B0F69" w14:textId="77777777" w:rsidR="00BB4F56" w:rsidRDefault="00BB4F56">
            <w:pPr>
              <w:spacing w:after="120"/>
              <w:ind w:left="95"/>
              <w:rPr>
                <w:rFonts w:ascii="Arial" w:eastAsia="Arial" w:hAnsi="Arial" w:cs="Arial"/>
                <w:sz w:val="24"/>
                <w:szCs w:val="24"/>
              </w:rPr>
            </w:pPr>
            <w:r w:rsidRPr="00D8581A">
              <w:rPr>
                <w:rFonts w:ascii="Arial" w:hAnsi="Arial" w:cs="Arial"/>
                <w:szCs w:val="24"/>
              </w:rPr>
              <w:lastRenderedPageBreak/>
              <w:t>[Yes/No]</w:t>
            </w:r>
          </w:p>
        </w:tc>
      </w:tr>
      <w:tr w:rsidR="00BB4F56" w14:paraId="5423BC9E" w14:textId="77777777" w:rsidTr="00BB4F56">
        <w:trPr>
          <w:trHeight w:val="1474"/>
          <w:jc w:val="center"/>
        </w:trPr>
        <w:tc>
          <w:tcPr>
            <w:tcW w:w="1713" w:type="dxa"/>
          </w:tcPr>
          <w:p w14:paraId="6E2D634B" w14:textId="77777777" w:rsidR="00BB4F56" w:rsidRDefault="00BB4F56" w:rsidP="00BB4F56">
            <w:pPr>
              <w:spacing w:after="120"/>
              <w:ind w:left="61"/>
              <w:rPr>
                <w:rFonts w:ascii="Arial" w:eastAsia="Arial" w:hAnsi="Arial" w:cs="Arial"/>
                <w:sz w:val="24"/>
                <w:szCs w:val="24"/>
              </w:rPr>
            </w:pPr>
            <w:r w:rsidRPr="00D8581A">
              <w:rPr>
                <w:rFonts w:ascii="Arial" w:hAnsi="Arial" w:cs="Arial"/>
                <w:szCs w:val="24"/>
              </w:rPr>
              <w:t>[</w:t>
            </w:r>
            <w:r w:rsidRPr="00D8581A">
              <w:rPr>
                <w:rFonts w:ascii="Arial" w:hAnsi="Arial" w:cs="Arial"/>
                <w:szCs w:val="24"/>
                <w:highlight w:val="yellow"/>
              </w:rPr>
              <w:t>Social Value KPI 1]</w:t>
            </w:r>
          </w:p>
        </w:tc>
        <w:tc>
          <w:tcPr>
            <w:tcW w:w="1571" w:type="dxa"/>
          </w:tcPr>
          <w:p w14:paraId="5E4735F2"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w:t>
            </w:r>
          </w:p>
        </w:tc>
        <w:tc>
          <w:tcPr>
            <w:tcW w:w="1701" w:type="dxa"/>
          </w:tcPr>
          <w:p w14:paraId="6CED6EEF" w14:textId="77777777" w:rsidR="00BB4F56" w:rsidRDefault="00BB4F56" w:rsidP="00BB4F56">
            <w:pPr>
              <w:spacing w:after="120"/>
              <w:rPr>
                <w:rFonts w:ascii="Arial" w:eastAsia="Arial" w:hAnsi="Arial" w:cs="Arial"/>
                <w:sz w:val="24"/>
                <w:szCs w:val="24"/>
              </w:rPr>
            </w:pPr>
            <w:r w:rsidRPr="00D8581A">
              <w:rPr>
                <w:rFonts w:ascii="Arial" w:hAnsi="Arial" w:cs="Arial"/>
                <w:szCs w:val="24"/>
                <w:highlight w:val="yellow"/>
              </w:rPr>
              <w:t>[  ]</w:t>
            </w:r>
          </w:p>
        </w:tc>
        <w:tc>
          <w:tcPr>
            <w:tcW w:w="1418" w:type="dxa"/>
          </w:tcPr>
          <w:p w14:paraId="6BC5C7D9"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w:t>
            </w:r>
          </w:p>
        </w:tc>
        <w:tc>
          <w:tcPr>
            <w:tcW w:w="2102" w:type="dxa"/>
          </w:tcPr>
          <w:p w14:paraId="1D90C7F2"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xml:space="preserve"> [   ]</w:t>
            </w:r>
          </w:p>
        </w:tc>
        <w:tc>
          <w:tcPr>
            <w:tcW w:w="2102" w:type="dxa"/>
          </w:tcPr>
          <w:p w14:paraId="565348FC" w14:textId="77777777" w:rsidR="00BB4F56" w:rsidRPr="00D8581A" w:rsidRDefault="00BB4F56" w:rsidP="00BB4F56">
            <w:pPr>
              <w:spacing w:after="120"/>
              <w:ind w:left="95"/>
              <w:rPr>
                <w:rFonts w:ascii="Arial" w:hAnsi="Arial" w:cs="Arial"/>
                <w:szCs w:val="24"/>
              </w:rPr>
            </w:pPr>
            <w:r w:rsidRPr="00CF302A">
              <w:rPr>
                <w:rFonts w:ascii="Arial" w:hAnsi="Arial" w:cs="Arial"/>
                <w:szCs w:val="24"/>
              </w:rPr>
              <w:t>[Yes/No]</w:t>
            </w:r>
          </w:p>
        </w:tc>
      </w:tr>
      <w:tr w:rsidR="00BB4F56" w14:paraId="091EE387" w14:textId="77777777" w:rsidTr="00BB4F56">
        <w:trPr>
          <w:trHeight w:val="1474"/>
          <w:jc w:val="center"/>
        </w:trPr>
        <w:tc>
          <w:tcPr>
            <w:tcW w:w="1713" w:type="dxa"/>
          </w:tcPr>
          <w:p w14:paraId="7A07E7C4" w14:textId="77777777" w:rsidR="00BB4F56" w:rsidRDefault="00BB4F56" w:rsidP="00BB4F56">
            <w:pPr>
              <w:spacing w:after="120"/>
              <w:ind w:left="61"/>
              <w:rPr>
                <w:rFonts w:ascii="Arial" w:eastAsia="Arial" w:hAnsi="Arial" w:cs="Arial"/>
                <w:sz w:val="24"/>
                <w:szCs w:val="24"/>
              </w:rPr>
            </w:pPr>
            <w:r w:rsidRPr="00D8581A">
              <w:rPr>
                <w:rFonts w:ascii="Arial" w:hAnsi="Arial" w:cs="Arial"/>
                <w:szCs w:val="24"/>
              </w:rPr>
              <w:t>[</w:t>
            </w:r>
            <w:r w:rsidRPr="00D8581A">
              <w:rPr>
                <w:rFonts w:ascii="Arial" w:hAnsi="Arial" w:cs="Arial"/>
                <w:szCs w:val="24"/>
                <w:highlight w:val="yellow"/>
              </w:rPr>
              <w:t>Social Value KPI 2]</w:t>
            </w:r>
          </w:p>
        </w:tc>
        <w:tc>
          <w:tcPr>
            <w:tcW w:w="1571" w:type="dxa"/>
          </w:tcPr>
          <w:p w14:paraId="1C533966"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w:t>
            </w:r>
          </w:p>
        </w:tc>
        <w:tc>
          <w:tcPr>
            <w:tcW w:w="1701" w:type="dxa"/>
          </w:tcPr>
          <w:p w14:paraId="3FCDC6CF" w14:textId="77777777" w:rsidR="00BB4F56" w:rsidRDefault="00BB4F56" w:rsidP="00BB4F56">
            <w:pPr>
              <w:spacing w:after="120"/>
              <w:rPr>
                <w:rFonts w:ascii="Arial" w:eastAsia="Arial" w:hAnsi="Arial" w:cs="Arial"/>
                <w:sz w:val="24"/>
                <w:szCs w:val="24"/>
              </w:rPr>
            </w:pPr>
            <w:r w:rsidRPr="00D8581A">
              <w:rPr>
                <w:rFonts w:ascii="Arial" w:hAnsi="Arial" w:cs="Arial"/>
                <w:szCs w:val="24"/>
                <w:highlight w:val="yellow"/>
              </w:rPr>
              <w:t>[  ]</w:t>
            </w:r>
          </w:p>
        </w:tc>
        <w:tc>
          <w:tcPr>
            <w:tcW w:w="1418" w:type="dxa"/>
          </w:tcPr>
          <w:p w14:paraId="5450DB59"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w:t>
            </w:r>
          </w:p>
        </w:tc>
        <w:tc>
          <w:tcPr>
            <w:tcW w:w="2102" w:type="dxa"/>
          </w:tcPr>
          <w:p w14:paraId="3CFBD19B"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xml:space="preserve"> [   ]</w:t>
            </w:r>
          </w:p>
        </w:tc>
        <w:tc>
          <w:tcPr>
            <w:tcW w:w="2102" w:type="dxa"/>
          </w:tcPr>
          <w:p w14:paraId="23A4ECD8" w14:textId="77777777" w:rsidR="00BB4F56" w:rsidRPr="00D8581A" w:rsidRDefault="00BB4F56" w:rsidP="00BB4F56">
            <w:pPr>
              <w:spacing w:after="120"/>
              <w:ind w:left="95"/>
              <w:rPr>
                <w:rFonts w:ascii="Arial" w:hAnsi="Arial" w:cs="Arial"/>
                <w:szCs w:val="24"/>
              </w:rPr>
            </w:pPr>
            <w:r w:rsidRPr="00CF302A">
              <w:rPr>
                <w:rFonts w:ascii="Arial" w:hAnsi="Arial" w:cs="Arial"/>
                <w:szCs w:val="24"/>
              </w:rPr>
              <w:t>[Yes/No]</w:t>
            </w:r>
          </w:p>
        </w:tc>
      </w:tr>
      <w:tr w:rsidR="00BB4F56" w14:paraId="390C962F" w14:textId="77777777" w:rsidTr="00BB4F56">
        <w:trPr>
          <w:trHeight w:val="1474"/>
          <w:jc w:val="center"/>
        </w:trPr>
        <w:tc>
          <w:tcPr>
            <w:tcW w:w="1713" w:type="dxa"/>
          </w:tcPr>
          <w:p w14:paraId="010B6958" w14:textId="77777777" w:rsidR="00BB4F56" w:rsidRDefault="00BB4F56" w:rsidP="00BB4F56">
            <w:pPr>
              <w:spacing w:after="120"/>
              <w:ind w:left="61"/>
              <w:rPr>
                <w:rFonts w:ascii="Arial" w:eastAsia="Arial" w:hAnsi="Arial" w:cs="Arial"/>
                <w:sz w:val="24"/>
                <w:szCs w:val="24"/>
              </w:rPr>
            </w:pPr>
            <w:r w:rsidRPr="00D8581A">
              <w:rPr>
                <w:rFonts w:ascii="Arial" w:hAnsi="Arial" w:cs="Arial"/>
                <w:szCs w:val="24"/>
              </w:rPr>
              <w:t>[</w:t>
            </w:r>
            <w:r w:rsidRPr="00D8581A">
              <w:rPr>
                <w:rFonts w:ascii="Arial" w:hAnsi="Arial" w:cs="Arial"/>
                <w:szCs w:val="24"/>
                <w:highlight w:val="yellow"/>
              </w:rPr>
              <w:t>Social Value KPI 3]</w:t>
            </w:r>
          </w:p>
        </w:tc>
        <w:tc>
          <w:tcPr>
            <w:tcW w:w="1571" w:type="dxa"/>
          </w:tcPr>
          <w:p w14:paraId="2DD50A65"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w:t>
            </w:r>
          </w:p>
        </w:tc>
        <w:tc>
          <w:tcPr>
            <w:tcW w:w="1701" w:type="dxa"/>
          </w:tcPr>
          <w:p w14:paraId="60FC8BB9" w14:textId="77777777" w:rsidR="00BB4F56" w:rsidRDefault="00BB4F56" w:rsidP="00BB4F56">
            <w:pPr>
              <w:spacing w:after="120"/>
              <w:rPr>
                <w:rFonts w:ascii="Arial" w:eastAsia="Arial" w:hAnsi="Arial" w:cs="Arial"/>
                <w:sz w:val="24"/>
                <w:szCs w:val="24"/>
              </w:rPr>
            </w:pPr>
            <w:r w:rsidRPr="00D8581A">
              <w:rPr>
                <w:rFonts w:ascii="Arial" w:hAnsi="Arial" w:cs="Arial"/>
                <w:szCs w:val="24"/>
                <w:highlight w:val="yellow"/>
              </w:rPr>
              <w:t>[  ]</w:t>
            </w:r>
          </w:p>
        </w:tc>
        <w:tc>
          <w:tcPr>
            <w:tcW w:w="1418" w:type="dxa"/>
          </w:tcPr>
          <w:p w14:paraId="5389250A"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w:t>
            </w:r>
          </w:p>
        </w:tc>
        <w:tc>
          <w:tcPr>
            <w:tcW w:w="2102" w:type="dxa"/>
          </w:tcPr>
          <w:p w14:paraId="4F5ED749" w14:textId="77777777" w:rsidR="00BB4F56" w:rsidRDefault="00BB4F56" w:rsidP="00BB4F56">
            <w:pPr>
              <w:spacing w:after="120"/>
              <w:ind w:left="95"/>
              <w:rPr>
                <w:rFonts w:ascii="Arial" w:eastAsia="Arial" w:hAnsi="Arial" w:cs="Arial"/>
                <w:sz w:val="24"/>
                <w:szCs w:val="24"/>
              </w:rPr>
            </w:pPr>
            <w:r w:rsidRPr="00D8581A">
              <w:rPr>
                <w:rFonts w:ascii="Arial" w:hAnsi="Arial" w:cs="Arial"/>
                <w:szCs w:val="24"/>
                <w:highlight w:val="yellow"/>
              </w:rPr>
              <w:t xml:space="preserve"> [   ]</w:t>
            </w:r>
          </w:p>
        </w:tc>
        <w:tc>
          <w:tcPr>
            <w:tcW w:w="2102" w:type="dxa"/>
          </w:tcPr>
          <w:p w14:paraId="0475DF85" w14:textId="77777777" w:rsidR="00BB4F56" w:rsidRPr="00D8581A" w:rsidRDefault="00BB4F56" w:rsidP="00BB4F56">
            <w:pPr>
              <w:spacing w:after="120"/>
              <w:ind w:left="95"/>
              <w:rPr>
                <w:rFonts w:ascii="Arial" w:hAnsi="Arial" w:cs="Arial"/>
                <w:szCs w:val="24"/>
              </w:rPr>
            </w:pPr>
            <w:r w:rsidRPr="00CF302A">
              <w:rPr>
                <w:rFonts w:ascii="Arial" w:hAnsi="Arial" w:cs="Arial"/>
                <w:szCs w:val="24"/>
              </w:rPr>
              <w:t>[Yes/No]</w:t>
            </w:r>
          </w:p>
        </w:tc>
      </w:tr>
    </w:tbl>
    <w:p w14:paraId="32EA4AA3" w14:textId="77777777" w:rsidR="009D2CC0" w:rsidRDefault="009D2CC0">
      <w:pPr>
        <w:ind w:left="709"/>
        <w:rPr>
          <w:rFonts w:ascii="Arial" w:eastAsia="Arial" w:hAnsi="Arial" w:cs="Arial"/>
          <w:sz w:val="24"/>
          <w:szCs w:val="24"/>
          <w:highlight w:val="green"/>
        </w:rPr>
      </w:pPr>
    </w:p>
    <w:p w14:paraId="613E2694" w14:textId="77777777" w:rsidR="009D2CC0" w:rsidRDefault="00BB4F56">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285AF407" w14:textId="77777777" w:rsidR="009D2CC0" w:rsidRDefault="00BB4F56">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9D2CC0" w14:paraId="2A639F0E" w14:textId="77777777" w:rsidTr="00771625">
        <w:tc>
          <w:tcPr>
            <w:tcW w:w="4375" w:type="dxa"/>
          </w:tcPr>
          <w:p w14:paraId="44507879" w14:textId="77777777" w:rsidR="009D2CC0" w:rsidRDefault="00BB4F56">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14:paraId="5E2AA22E" w14:textId="77777777" w:rsidR="009D2CC0" w:rsidRDefault="00BB4F56">
            <w:pPr>
              <w:ind w:left="211"/>
              <w:rPr>
                <w:rFonts w:ascii="Arial" w:eastAsia="Arial" w:hAnsi="Arial" w:cs="Arial"/>
                <w:sz w:val="24"/>
                <w:szCs w:val="24"/>
              </w:rPr>
            </w:pPr>
            <w:r>
              <w:rPr>
                <w:rFonts w:ascii="Arial" w:eastAsia="Arial" w:hAnsi="Arial" w:cs="Arial"/>
                <w:sz w:val="24"/>
                <w:szCs w:val="24"/>
              </w:rPr>
              <w:t>=</w:t>
            </w:r>
          </w:p>
        </w:tc>
        <w:tc>
          <w:tcPr>
            <w:tcW w:w="3966" w:type="dxa"/>
          </w:tcPr>
          <w:p w14:paraId="249CB1F4" w14:textId="77777777" w:rsidR="009D2CC0" w:rsidRDefault="00BB4F56">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9D2CC0" w14:paraId="6F1E30E7" w14:textId="77777777" w:rsidTr="00771625">
        <w:tc>
          <w:tcPr>
            <w:tcW w:w="4375" w:type="dxa"/>
          </w:tcPr>
          <w:p w14:paraId="4AD9A584" w14:textId="77777777" w:rsidR="009D2CC0" w:rsidRDefault="00BB4F56">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1AAF9318" w14:textId="77777777" w:rsidR="009D2CC0" w:rsidRDefault="009D2CC0">
            <w:pPr>
              <w:ind w:left="567"/>
              <w:rPr>
                <w:rFonts w:ascii="Arial" w:eastAsia="Arial" w:hAnsi="Arial" w:cs="Arial"/>
                <w:sz w:val="24"/>
                <w:szCs w:val="24"/>
              </w:rPr>
            </w:pPr>
          </w:p>
        </w:tc>
        <w:tc>
          <w:tcPr>
            <w:tcW w:w="685" w:type="dxa"/>
          </w:tcPr>
          <w:p w14:paraId="5CAAC6E6" w14:textId="77777777" w:rsidR="009D2CC0" w:rsidRDefault="00BB4F56">
            <w:pPr>
              <w:ind w:left="211"/>
              <w:rPr>
                <w:rFonts w:ascii="Arial" w:eastAsia="Arial" w:hAnsi="Arial" w:cs="Arial"/>
                <w:sz w:val="24"/>
                <w:szCs w:val="24"/>
              </w:rPr>
            </w:pPr>
            <w:r>
              <w:rPr>
                <w:rFonts w:ascii="Arial" w:eastAsia="Arial" w:hAnsi="Arial" w:cs="Arial"/>
                <w:sz w:val="24"/>
                <w:szCs w:val="24"/>
              </w:rPr>
              <w:t>=</w:t>
            </w:r>
          </w:p>
        </w:tc>
        <w:tc>
          <w:tcPr>
            <w:tcW w:w="3966" w:type="dxa"/>
          </w:tcPr>
          <w:p w14:paraId="1E9D54D3" w14:textId="77777777" w:rsidR="009D2CC0" w:rsidRDefault="00BB4F56">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14:paraId="14CBF261" w14:textId="77777777" w:rsidR="009D2CC0" w:rsidRDefault="009D2CC0">
            <w:pPr>
              <w:ind w:left="145"/>
              <w:rPr>
                <w:rFonts w:ascii="Arial" w:eastAsia="Arial" w:hAnsi="Arial" w:cs="Arial"/>
                <w:sz w:val="24"/>
                <w:szCs w:val="24"/>
              </w:rPr>
            </w:pPr>
          </w:p>
        </w:tc>
      </w:tr>
    </w:tbl>
    <w:p w14:paraId="7446FA90" w14:textId="77777777" w:rsidR="009D2CC0" w:rsidRDefault="00BB4F56">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14:paraId="62074ED6" w14:textId="77777777" w:rsidR="009D2CC0" w:rsidRDefault="00BB4F56" w:rsidP="00771625">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4D685091"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35E7A8F0" w14:textId="77777777" w:rsidR="009D2CC0" w:rsidRDefault="00BB4F56" w:rsidP="00771625">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1348C5FF"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69E09410"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679D0E24"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0F345D3D"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66E99EB0"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2B79A240"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Buyer may reasonably require from time to time.</w:t>
      </w:r>
    </w:p>
    <w:p w14:paraId="745242B2" w14:textId="77777777" w:rsidR="009D2CC0" w:rsidRDefault="00BB4F56" w:rsidP="00771625">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12D59184"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263C2954"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6D0A5414" w14:textId="77777777" w:rsidR="009D2CC0" w:rsidRDefault="00BB4F56" w:rsidP="0077162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404877EE"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372DB842"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70028ACC" w14:textId="77777777" w:rsidR="009D2CC0" w:rsidRDefault="009D2CC0">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2C93B79C" w14:textId="77777777" w:rsidR="009D2CC0" w:rsidRDefault="00BB4F56" w:rsidP="00771625">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39F7AD1F" w14:textId="77777777" w:rsidR="009D2CC0" w:rsidRDefault="00BB4F56" w:rsidP="0077162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DB942BE" w14:textId="77777777" w:rsidR="009D2CC0" w:rsidRDefault="009D2CC0">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9D2CC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943E2" w14:textId="77777777" w:rsidR="00B8100C" w:rsidRDefault="00B8100C">
      <w:pPr>
        <w:spacing w:after="0" w:line="240" w:lineRule="auto"/>
      </w:pPr>
      <w:r>
        <w:separator/>
      </w:r>
    </w:p>
  </w:endnote>
  <w:endnote w:type="continuationSeparator" w:id="0">
    <w:p w14:paraId="6CF0A8DC" w14:textId="77777777" w:rsidR="00B8100C" w:rsidRDefault="00B8100C">
      <w:pPr>
        <w:spacing w:after="0" w:line="240" w:lineRule="auto"/>
      </w:pPr>
      <w:r>
        <w:continuationSeparator/>
      </w:r>
    </w:p>
  </w:endnote>
  <w:endnote w:type="continuationNotice" w:id="1">
    <w:p w14:paraId="55CAF469" w14:textId="77777777" w:rsidR="00B8100C" w:rsidRDefault="00B810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6FE55" w14:textId="77777777" w:rsidR="00765E17" w:rsidRDefault="00765E17">
    <w:pPr>
      <w:tabs>
        <w:tab w:val="center" w:pos="4513"/>
        <w:tab w:val="right" w:pos="9026"/>
      </w:tabs>
      <w:spacing w:after="0" w:line="240" w:lineRule="auto"/>
      <w:jc w:val="both"/>
    </w:pPr>
  </w:p>
  <w:p w14:paraId="01E804BC" w14:textId="77777777"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RM6238</w:t>
    </w:r>
  </w:p>
  <w:p w14:paraId="3D0A4B88" w14:textId="05C28159"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71625">
      <w:rPr>
        <w:rFonts w:ascii="Arial" w:eastAsia="Arial" w:hAnsi="Arial" w:cs="Arial"/>
        <w:noProof/>
        <w:color w:val="000000"/>
        <w:sz w:val="20"/>
        <w:szCs w:val="20"/>
      </w:rPr>
      <w:t>8</w:t>
    </w:r>
    <w:r>
      <w:rPr>
        <w:rFonts w:ascii="Arial" w:eastAsia="Arial" w:hAnsi="Arial" w:cs="Arial"/>
        <w:color w:val="000000"/>
        <w:sz w:val="20"/>
        <w:szCs w:val="20"/>
      </w:rPr>
      <w:fldChar w:fldCharType="end"/>
    </w:r>
  </w:p>
  <w:p w14:paraId="4F0072D4" w14:textId="77777777"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D9077" w14:textId="77777777" w:rsidR="00765E17" w:rsidRDefault="00765E17">
    <w:pPr>
      <w:tabs>
        <w:tab w:val="center" w:pos="4513"/>
        <w:tab w:val="right" w:pos="9026"/>
      </w:tabs>
      <w:spacing w:after="0" w:line="240" w:lineRule="auto"/>
      <w:jc w:val="both"/>
    </w:pPr>
  </w:p>
  <w:p w14:paraId="6E8BCF30" w14:textId="77777777"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049859DB" w14:textId="77777777"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3BBCBF2" w14:textId="77777777" w:rsidR="00765E17" w:rsidRDefault="00765E17">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5AB99" w14:textId="77777777" w:rsidR="00B8100C" w:rsidRDefault="00B8100C">
      <w:pPr>
        <w:spacing w:after="0" w:line="240" w:lineRule="auto"/>
      </w:pPr>
      <w:r>
        <w:separator/>
      </w:r>
    </w:p>
  </w:footnote>
  <w:footnote w:type="continuationSeparator" w:id="0">
    <w:p w14:paraId="6D84BA87" w14:textId="77777777" w:rsidR="00B8100C" w:rsidRDefault="00B8100C">
      <w:pPr>
        <w:spacing w:after="0" w:line="240" w:lineRule="auto"/>
      </w:pPr>
      <w:r>
        <w:continuationSeparator/>
      </w:r>
    </w:p>
  </w:footnote>
  <w:footnote w:type="continuationNotice" w:id="1">
    <w:p w14:paraId="2278FDFB" w14:textId="77777777" w:rsidR="00B8100C" w:rsidRDefault="00B810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273F9" w14:textId="77777777"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4B680886" w14:textId="77777777"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711BDA43" w14:textId="77777777" w:rsidR="00765E17" w:rsidRDefault="00765E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4913785" w14:textId="77777777" w:rsidR="00765E17" w:rsidRDefault="00765E17">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74BD"/>
    <w:multiLevelType w:val="multilevel"/>
    <w:tmpl w:val="834EDF2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30E5600"/>
    <w:multiLevelType w:val="multilevel"/>
    <w:tmpl w:val="1C58B6E2"/>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82C2193"/>
    <w:multiLevelType w:val="multilevel"/>
    <w:tmpl w:val="9CD4F4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D2151EC"/>
    <w:multiLevelType w:val="multilevel"/>
    <w:tmpl w:val="2BBC34CC"/>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971358A"/>
    <w:multiLevelType w:val="multilevel"/>
    <w:tmpl w:val="78303EB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D96610E"/>
    <w:multiLevelType w:val="multilevel"/>
    <w:tmpl w:val="46D25660"/>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3278CE"/>
    <w:multiLevelType w:val="multilevel"/>
    <w:tmpl w:val="ADC6346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7AD04836"/>
    <w:multiLevelType w:val="multilevel"/>
    <w:tmpl w:val="00DE871A"/>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3"/>
  </w:num>
  <w:num w:numId="3">
    <w:abstractNumId w:val="6"/>
  </w:num>
  <w:num w:numId="4">
    <w:abstractNumId w:val="5"/>
  </w:num>
  <w:num w:numId="5">
    <w:abstractNumId w:val="7"/>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CC0"/>
    <w:rsid w:val="00225C54"/>
    <w:rsid w:val="00765E17"/>
    <w:rsid w:val="00771625"/>
    <w:rsid w:val="00777F98"/>
    <w:rsid w:val="008D23B1"/>
    <w:rsid w:val="009D2CC0"/>
    <w:rsid w:val="00B63C09"/>
    <w:rsid w:val="00B8100C"/>
    <w:rsid w:val="00B83850"/>
    <w:rsid w:val="00BB4F56"/>
    <w:rsid w:val="00C2569E"/>
    <w:rsid w:val="00D55661"/>
    <w:rsid w:val="00F90F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D08AE5-B7B6-4DF4-B053-9A2E07BD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3B1"/>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rsid w:val="008D23B1"/>
    <w:pPr>
      <w:keepNext/>
      <w:keepLines/>
      <w:spacing w:before="280" w:after="80"/>
      <w:outlineLvl w:val="2"/>
    </w:pPr>
    <w:rPr>
      <w:b/>
      <w:sz w:val="28"/>
      <w:szCs w:val="28"/>
    </w:rPr>
  </w:style>
  <w:style w:type="paragraph" w:styleId="Heading4">
    <w:name w:val="heading 4"/>
    <w:basedOn w:val="Normal"/>
    <w:next w:val="Normal"/>
    <w:rsid w:val="008D23B1"/>
    <w:pPr>
      <w:keepNext/>
      <w:keepLines/>
      <w:spacing w:before="240" w:after="40"/>
      <w:outlineLvl w:val="3"/>
    </w:pPr>
    <w:rPr>
      <w:b/>
      <w:sz w:val="24"/>
      <w:szCs w:val="24"/>
    </w:rPr>
  </w:style>
  <w:style w:type="paragraph" w:styleId="Heading5">
    <w:name w:val="heading 5"/>
    <w:basedOn w:val="Normal"/>
    <w:next w:val="Normal"/>
    <w:rsid w:val="008D23B1"/>
    <w:pPr>
      <w:keepNext/>
      <w:keepLines/>
      <w:spacing w:before="220" w:after="40"/>
      <w:outlineLvl w:val="4"/>
    </w:pPr>
    <w:rPr>
      <w:b/>
    </w:rPr>
  </w:style>
  <w:style w:type="paragraph" w:styleId="Heading6">
    <w:name w:val="heading 6"/>
    <w:basedOn w:val="Normal"/>
    <w:next w:val="Normal"/>
    <w:rsid w:val="008D23B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8D23B1"/>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8D23B1"/>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8D23B1"/>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rsid w:val="008D23B1"/>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rsid w:val="008D23B1"/>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8D23B1"/>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8D23B1"/>
    <w:pPr>
      <w:spacing w:after="0" w:line="240" w:lineRule="auto"/>
    </w:pPr>
    <w:rPr>
      <w:rFonts w:cs="Times New Roman"/>
    </w:rPr>
  </w:style>
  <w:style w:type="paragraph" w:styleId="Subtitle">
    <w:name w:val="Subtitle"/>
    <w:basedOn w:val="Normal"/>
    <w:next w:val="Normal"/>
    <w:rsid w:val="008D23B1"/>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styleId="Hyperlink">
    <w:name w:val="Hyperlink"/>
    <w:uiPriority w:val="99"/>
    <w:rsid w:val="00BB4F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4Cl+kFRflXog6gACNq4Q2HHiDA==">AMUW2mUR7bTSVS7R5AD+xAVPpvKZPxTFZhL/531tCDXZo9qcZg8tk3xcnjqc4HFw7y1fmd4YIWYikoMg53QrvIduQr0OiITr+KZBtdfAeTsVrkA+wePV/iyomRd0bGqrnI3VQBOXhlP7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Julia Stewart</cp:lastModifiedBy>
  <cp:revision>2</cp:revision>
  <dcterms:created xsi:type="dcterms:W3CDTF">2022-02-09T15:39:00Z</dcterms:created>
  <dcterms:modified xsi:type="dcterms:W3CDTF">2022-02-16T13:19:00Z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